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b/>
          <w:sz w:val="36"/>
          <w:szCs w:val="36"/>
        </w:rPr>
      </w:pPr>
      <w:r>
        <w:pict>
          <v:shape id="WordArt: Plain Text 2" o:spid="_x0000_s1027" o:spt="136" type="#_x0000_t136" style="position:absolute;left:0pt;margin-left:-37.1pt;margin-top:-1.3pt;height:54.6pt;width:477pt;z-index:251659264;mso-width-relative:page;mso-height-relative:page;" fillcolor="#FF0000" filled="t" stroked="t" coordsize="21600,21600">
            <v:path/>
            <v:fill on="t" focussize="0,0"/>
            <v:stroke color="#FF0000"/>
            <v:imagedata o:title=""/>
            <o:lock v:ext="edit"/>
            <v:textpath on="t" fitshape="t" fitpath="t" trim="t" xscale="f" string="中国管理科学研究院职业资格认证培训中心&#10;" style="font-family:宋体;font-size:36pt;v-text-align:center;"/>
          </v:shape>
        </w:pict>
      </w:r>
    </w:p>
    <w:p>
      <w:pPr>
        <w:pStyle w:val="3"/>
        <w:jc w:val="center"/>
        <w:rPr>
          <w:rFonts w:ascii="仿宋_GB2312" w:eastAsia="仿宋_GB2312"/>
          <w:sz w:val="32"/>
        </w:rPr>
      </w:pPr>
    </w:p>
    <w:p>
      <w:pPr>
        <w:spacing w:line="500" w:lineRule="exact"/>
        <w:jc w:val="center"/>
        <w:rPr>
          <w:rFonts w:ascii="微软雅黑" w:hAnsi="微软雅黑" w:eastAsia="微软雅黑"/>
          <w:b/>
          <w:sz w:val="28"/>
          <w:szCs w:val="28"/>
        </w:rPr>
      </w:pPr>
      <w:r>
        <w:rPr>
          <w:rFonts w:hint="eastAsia" w:ascii="宋体" w:hAnsi="宋体"/>
          <w:b/>
          <w:color w:val="FF0000"/>
          <w:sz w:val="24"/>
        </w:rPr>
        <w:t>中院培字</w:t>
      </w:r>
      <w:r>
        <w:rPr>
          <w:rFonts w:ascii="宋体" w:hAnsi="宋体"/>
          <w:b/>
          <w:color w:val="FF0000"/>
          <w:sz w:val="24"/>
        </w:rPr>
        <w:t>[2020]</w:t>
      </w:r>
      <w:r>
        <w:rPr>
          <w:rFonts w:hint="eastAsia" w:ascii="宋体" w:hAnsi="宋体"/>
          <w:b/>
          <w:color w:val="FF0000"/>
          <w:sz w:val="24"/>
        </w:rPr>
        <w:t>第</w:t>
      </w:r>
      <w:r>
        <w:rPr>
          <w:rFonts w:ascii="宋体" w:hAnsi="宋体"/>
          <w:b/>
          <w:color w:val="FF0000"/>
          <w:sz w:val="24"/>
        </w:rPr>
        <w:t>00</w:t>
      </w:r>
      <w:r>
        <w:rPr>
          <w:rFonts w:hint="eastAsia" w:ascii="宋体" w:hAnsi="宋体"/>
          <w:b/>
          <w:color w:val="FF0000"/>
          <w:sz w:val="24"/>
        </w:rPr>
        <w:t>3号</w:t>
      </w:r>
    </w:p>
    <w:p>
      <w:pPr>
        <w:tabs>
          <w:tab w:val="right" w:pos="7716"/>
        </w:tabs>
        <w:spacing w:line="700" w:lineRule="exact"/>
        <w:ind w:left="235" w:leftChars="112"/>
        <w:jc w:val="center"/>
        <w:outlineLvl w:val="0"/>
        <w:rPr>
          <w:rFonts w:ascii="宋体" w:hAnsi="宋体"/>
          <w:b/>
          <w:sz w:val="36"/>
          <w:szCs w:val="36"/>
        </w:rPr>
      </w:pPr>
      <w:r>
        <mc:AlternateContent>
          <mc:Choice Requires="wps">
            <w:drawing>
              <wp:anchor distT="0" distB="0" distL="114300" distR="114300" simplePos="0" relativeHeight="251660288" behindDoc="0" locked="0" layoutInCell="1" allowOverlap="1">
                <wp:simplePos x="0" y="0"/>
                <wp:positionH relativeFrom="column">
                  <wp:posOffset>-452755</wp:posOffset>
                </wp:positionH>
                <wp:positionV relativeFrom="paragraph">
                  <wp:posOffset>635</wp:posOffset>
                </wp:positionV>
                <wp:extent cx="6120130" cy="0"/>
                <wp:effectExtent l="0" t="0" r="0" b="0"/>
                <wp:wrapNone/>
                <wp:docPr id="10" name="直线 5"/>
                <wp:cNvGraphicFramePr/>
                <a:graphic xmlns:a="http://schemas.openxmlformats.org/drawingml/2006/main">
                  <a:graphicData uri="http://schemas.microsoft.com/office/word/2010/wordprocessingShape">
                    <wps:wsp>
                      <wps:cNvCnPr/>
                      <wps:spPr>
                        <a:xfrm flipV="1">
                          <a:off x="0" y="0"/>
                          <a:ext cx="612013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flip:y;margin-left:-35.65pt;margin-top:0.05pt;height:0pt;width:481.9pt;z-index:251660288;mso-width-relative:page;mso-height-relative:page;" filled="f" stroked="t" coordsize="21600,21600" o:gfxdata="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EhUv1gAAAAUBAAAPAAAAAAAA&#10;AAEAIAAAACIAAABkcnMvZG93bnJldi54bWxQSwECFAAUAAAACACHTuJAZQYg9NsBAACnAwAADgAA&#10;AAAAAAABACAAAAAlAQAAZHJzL2Uyb0RvYy54bWxQSwUGAAAAAAYABgBZAQAAcgUAAAAA&#10;">
                <v:fill on="f" focussize="0,0"/>
                <v:stroke weight="2.25pt" color="#FF0000" joinstyle="round"/>
                <v:imagedata o:title=""/>
                <o:lock v:ext="edit" aspectratio="f"/>
              </v:line>
            </w:pict>
          </mc:Fallback>
        </mc:AlternateContent>
      </w:r>
      <w:r>
        <w:rPr>
          <w:rFonts w:ascii="微软雅黑" w:hAnsi="微软雅黑" w:eastAsia="微软雅黑"/>
          <w:b/>
          <w:sz w:val="28"/>
          <w:szCs w:val="28"/>
        </w:rPr>
        <w:t xml:space="preserve">--- </w:t>
      </w:r>
      <w:r>
        <w:rPr>
          <w:rFonts w:hint="eastAsia" w:ascii="微软雅黑" w:hAnsi="微软雅黑" w:eastAsia="微软雅黑"/>
          <w:b/>
          <w:sz w:val="28"/>
          <w:szCs w:val="28"/>
        </w:rPr>
        <w:t>关于举办</w:t>
      </w:r>
      <w:r>
        <w:rPr>
          <w:rFonts w:ascii="微软雅黑" w:hAnsi="微软雅黑" w:eastAsia="微软雅黑"/>
          <w:b/>
          <w:sz w:val="28"/>
          <w:szCs w:val="28"/>
        </w:rPr>
        <w:t>2020</w:t>
      </w:r>
      <w:r>
        <w:rPr>
          <w:rFonts w:hint="eastAsia" w:ascii="微软雅黑" w:hAnsi="微软雅黑" w:eastAsia="微软雅黑"/>
          <w:b/>
          <w:sz w:val="28"/>
          <w:szCs w:val="28"/>
        </w:rPr>
        <w:t>年在线直播培训项目系列</w:t>
      </w:r>
      <w:r>
        <w:rPr>
          <w:rFonts w:ascii="微软雅黑" w:hAnsi="微软雅黑" w:eastAsia="微软雅黑"/>
          <w:b/>
          <w:sz w:val="28"/>
          <w:szCs w:val="28"/>
        </w:rPr>
        <w:t xml:space="preserve"> ---</w:t>
      </w:r>
    </w:p>
    <w:p>
      <w:pPr>
        <w:tabs>
          <w:tab w:val="right" w:pos="7716"/>
        </w:tabs>
        <w:spacing w:line="700" w:lineRule="exact"/>
        <w:ind w:left="3116" w:leftChars="112" w:hanging="2881" w:hangingChars="900"/>
        <w:outlineLvl w:val="0"/>
        <w:rPr>
          <w:rFonts w:ascii="微软雅黑" w:hAnsi="微软雅黑" w:eastAsia="微软雅黑"/>
          <w:b/>
          <w:sz w:val="32"/>
          <w:szCs w:val="32"/>
        </w:rPr>
      </w:pPr>
      <w:r>
        <w:rPr>
          <w:rFonts w:hint="eastAsia" w:ascii="微软雅黑" w:hAnsi="微软雅黑" w:eastAsia="微软雅黑"/>
          <w:b/>
          <w:sz w:val="32"/>
          <w:szCs w:val="32"/>
        </w:rPr>
        <w:t>尾矿库综合治理与资源利用暨《矿山资源综合利用管理师》认证培训班</w:t>
      </w:r>
    </w:p>
    <w:p>
      <w:pPr>
        <w:tabs>
          <w:tab w:val="right" w:pos="7716"/>
        </w:tabs>
        <w:spacing w:line="700" w:lineRule="exact"/>
        <w:outlineLvl w:val="0"/>
        <w:rPr>
          <w:rFonts w:ascii="宋体"/>
          <w:color w:val="000000"/>
          <w:sz w:val="24"/>
        </w:rPr>
      </w:pPr>
      <w:r>
        <w:rPr>
          <w:rFonts w:hint="eastAsia" w:ascii="宋体" w:hAnsi="宋体" w:cs="宋体"/>
          <w:color w:val="000000"/>
          <w:sz w:val="24"/>
        </w:rPr>
        <w:t>前言:</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trPr>
        <w:tc>
          <w:tcPr>
            <w:tcW w:w="8522" w:type="dxa"/>
          </w:tcPr>
          <w:p>
            <w:pPr>
              <w:spacing w:line="460" w:lineRule="exact"/>
              <w:ind w:firstLine="480" w:firstLineChars="200"/>
              <w:rPr>
                <w:rFonts w:ascii="新宋体" w:hAnsi="新宋体" w:eastAsia="新宋体" w:cs="新宋体"/>
                <w:color w:val="000000"/>
                <w:sz w:val="24"/>
              </w:rPr>
            </w:pPr>
            <w:r>
              <w:rPr>
                <w:rFonts w:hint="eastAsia" w:ascii="新宋体" w:hAnsi="新宋体" w:eastAsia="新宋体" w:cs="新宋体"/>
                <w:color w:val="000000"/>
                <w:sz w:val="24"/>
              </w:rPr>
              <w:t>现今，新型冠状病毒疫情防控仍属于关键期，根据教育部启动教育系统公共卫生类突发事件应急预案，非必要不举办聚会性活动和人力资源和社会保障部《人力资源社会保障部关于进一步做好新型冠状病毒感染的肺炎疫情防控工作的通知》精神，为了全力做好联防联控，各地陆续出台了有条件机构开展在线培训和认证考试的工作通知。介于此，中国管理科学研究院职业资格认证培训中心决定在面授培训的基础上增加开展在线直播培训考试的工作。</w:t>
            </w:r>
          </w:p>
        </w:tc>
      </w:tr>
    </w:tbl>
    <w:p>
      <w:pPr>
        <w:spacing w:line="460" w:lineRule="exact"/>
        <w:ind w:firstLine="420" w:firstLineChars="200"/>
        <w:rPr>
          <w:rFonts w:ascii="新宋体" w:hAnsi="新宋体" w:eastAsia="新宋体" w:cs="新宋体"/>
          <w:color w:val="000000"/>
          <w:sz w:val="24"/>
        </w:rPr>
      </w:pPr>
      <w:r>
        <w:rPr>
          <w:rFonts w:hint="eastAsia" w:ascii="微软雅黑" w:hAnsi="微软雅黑" w:eastAsia="微软雅黑"/>
          <w:color w:val="000000"/>
          <w:szCs w:val="21"/>
        </w:rPr>
        <w:drawing>
          <wp:anchor distT="0" distB="0" distL="114300" distR="114300" simplePos="0" relativeHeight="251656192" behindDoc="1" locked="0" layoutInCell="1" allowOverlap="1">
            <wp:simplePos x="0" y="0"/>
            <wp:positionH relativeFrom="column">
              <wp:posOffset>449580</wp:posOffset>
            </wp:positionH>
            <wp:positionV relativeFrom="paragraph">
              <wp:posOffset>2651125</wp:posOffset>
            </wp:positionV>
            <wp:extent cx="1750695" cy="1657350"/>
            <wp:effectExtent l="0" t="0" r="1905" b="0"/>
            <wp:wrapNone/>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4"/>
                    <a:stretch>
                      <a:fillRect/>
                    </a:stretch>
                  </pic:blipFill>
                  <pic:spPr>
                    <a:xfrm>
                      <a:off x="0" y="0"/>
                      <a:ext cx="1750695" cy="1657350"/>
                    </a:xfrm>
                    <a:prstGeom prst="rect">
                      <a:avLst/>
                    </a:prstGeom>
                    <a:noFill/>
                    <a:ln>
                      <a:noFill/>
                    </a:ln>
                  </pic:spPr>
                </pic:pic>
              </a:graphicData>
            </a:graphic>
          </wp:anchor>
        </w:drawing>
      </w:r>
      <w:r>
        <w:rPr>
          <w:rFonts w:hint="eastAsia" w:ascii="新宋体" w:hAnsi="新宋体" w:eastAsia="新宋体"/>
          <w:sz w:val="27"/>
          <w:szCs w:val="27"/>
        </w:rPr>
        <w:drawing>
          <wp:anchor distT="0" distB="0" distL="114935" distR="114935" simplePos="0" relativeHeight="251655168" behindDoc="1" locked="0" layoutInCell="1" allowOverlap="1">
            <wp:simplePos x="0" y="0"/>
            <wp:positionH relativeFrom="column">
              <wp:posOffset>3315335</wp:posOffset>
            </wp:positionH>
            <wp:positionV relativeFrom="paragraph">
              <wp:posOffset>2771140</wp:posOffset>
            </wp:positionV>
            <wp:extent cx="1628775" cy="1628775"/>
            <wp:effectExtent l="0" t="0" r="9525" b="9525"/>
            <wp:wrapNone/>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5"/>
                    <a:stretch>
                      <a:fillRect/>
                    </a:stretch>
                  </pic:blipFill>
                  <pic:spPr>
                    <a:xfrm>
                      <a:off x="0" y="0"/>
                      <a:ext cx="1628775" cy="1628775"/>
                    </a:xfrm>
                    <a:prstGeom prst="rect">
                      <a:avLst/>
                    </a:prstGeom>
                    <a:noFill/>
                    <a:ln>
                      <a:noFill/>
                    </a:ln>
                  </pic:spPr>
                </pic:pic>
              </a:graphicData>
            </a:graphic>
          </wp:anchor>
        </w:drawing>
      </w:r>
      <w:r>
        <w:rPr>
          <w:rFonts w:hint="eastAsia" w:ascii="新宋体" w:hAnsi="新宋体" w:eastAsia="新宋体" w:cs="新宋体"/>
          <w:color w:val="000000"/>
          <w:sz w:val="24"/>
        </w:rPr>
        <w:t>2020年3月国务院八部委联合印发的《防范化解尾矿库安全风险工作方案》要求自2020年起2022年完成所有尾矿库安全管控方案编制和风险防控全面落实。同时，按照《矿产资源节约和综合利用先进适用技术目录（2019版）》标准进行尾矿治理再利用，各地也陆续出台了鼓励矿山企业利用尾矿生产建筑材料、填充采空区，开发采空区等一系列优惠方案，将要建设一批尾矿综合利用典型示范项目和一批示范基地。根据目录要求，现代尾矿综合治理和利用是一个跨领域复杂新工作，对专业人员有更高要求，基于此，现代《矿山资源综合利用管理师》人员将成为尾矿治理和利用竞标关键环节，中国管理科学研究院职业资格认证培训中心在3月份完成《国土空间规划双评价培训班》网络直播基础上增设尾矿库综合治理与资源利用暨《矿山资源综合利用管理师》认证网络直播培训班，希望相关企业及个人抓住机遇，积极参与。</w:t>
      </w:r>
    </w:p>
    <w:p>
      <w:pPr>
        <w:spacing w:line="460" w:lineRule="exact"/>
        <w:rPr>
          <w:rFonts w:ascii="新宋体" w:hAnsi="新宋体" w:eastAsia="新宋体" w:cs="新宋体"/>
          <w:color w:val="000000"/>
          <w:sz w:val="24"/>
        </w:rPr>
      </w:pP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中国管理科学研究院职业资格认证培训中心   北京润兴绿地科技有限公司</w:t>
      </w:r>
    </w:p>
    <w:p>
      <w:pPr>
        <w:spacing w:line="460" w:lineRule="exact"/>
        <w:ind w:firstLine="480" w:firstLineChars="200"/>
        <w:rPr>
          <w:rFonts w:ascii="新宋体" w:hAnsi="新宋体" w:eastAsia="新宋体" w:cs="新宋体"/>
          <w:color w:val="000000"/>
          <w:sz w:val="24"/>
        </w:rPr>
      </w:pPr>
      <w:r>
        <w:rPr>
          <w:rFonts w:hint="eastAsia" w:ascii="新宋体" w:hAnsi="新宋体" w:eastAsia="新宋体" w:cs="新宋体"/>
          <w:color w:val="000000"/>
          <w:sz w:val="24"/>
        </w:rPr>
        <w:t xml:space="preserve">     2020年4月3日              2020年4月3日</w:t>
      </w:r>
    </w:p>
    <w:p>
      <w:pPr>
        <w:spacing w:line="460" w:lineRule="exact"/>
        <w:rPr>
          <w:rFonts w:ascii="新宋体" w:hAnsi="新宋体" w:eastAsia="新宋体" w:cs="新宋体"/>
          <w:color w:val="000000"/>
          <w:sz w:val="24"/>
        </w:rPr>
      </w:pPr>
      <w:r>
        <w:rPr>
          <w:rFonts w:hint="eastAsia" w:ascii="新宋体" w:hAnsi="新宋体" w:eastAsia="新宋体" w:cs="新宋体"/>
          <w:b/>
          <w:bCs/>
          <w:color w:val="000000"/>
          <w:sz w:val="24"/>
        </w:rPr>
        <w:t>一、培训时间</w:t>
      </w:r>
      <w:r>
        <w:rPr>
          <w:rFonts w:hint="eastAsia" w:ascii="新宋体" w:hAnsi="新宋体" w:eastAsia="新宋体" w:cs="新宋体"/>
          <w:color w:val="000000"/>
          <w:sz w:val="24"/>
        </w:rPr>
        <w:t>：2020年5月2日—3日（4月30日报名截止）</w:t>
      </w:r>
    </w:p>
    <w:p>
      <w:pPr>
        <w:spacing w:line="460" w:lineRule="exact"/>
        <w:rPr>
          <w:rFonts w:ascii="新宋体" w:hAnsi="新宋体" w:eastAsia="新宋体" w:cs="新宋体"/>
          <w:color w:val="000000"/>
          <w:sz w:val="24"/>
        </w:rPr>
      </w:pPr>
      <w:r>
        <w:rPr>
          <w:rFonts w:hint="eastAsia" w:ascii="新宋体" w:hAnsi="新宋体" w:eastAsia="新宋体" w:cs="新宋体"/>
          <w:b/>
          <w:bCs/>
          <w:color w:val="000000"/>
          <w:sz w:val="24"/>
        </w:rPr>
        <w:t>二、培训地点</w:t>
      </w:r>
      <w:r>
        <w:rPr>
          <w:rFonts w:hint="eastAsia" w:ascii="新宋体" w:hAnsi="新宋体" w:eastAsia="新宋体" w:cs="新宋体"/>
          <w:color w:val="000000"/>
          <w:sz w:val="24"/>
        </w:rPr>
        <w:t>：在线直播培训（报名后ID号另行通知）</w:t>
      </w:r>
    </w:p>
    <w:p>
      <w:pPr>
        <w:spacing w:line="460" w:lineRule="exact"/>
        <w:rPr>
          <w:rFonts w:ascii="新宋体" w:hAnsi="新宋体" w:eastAsia="新宋体" w:cs="新宋体"/>
          <w:color w:val="000000"/>
          <w:sz w:val="24"/>
        </w:rPr>
      </w:pPr>
      <w:r>
        <w:rPr>
          <w:rFonts w:hint="eastAsia" w:ascii="新宋体" w:hAnsi="新宋体" w:eastAsia="新宋体" w:cs="新宋体"/>
          <w:b/>
          <w:bCs/>
          <w:color w:val="000000"/>
          <w:sz w:val="24"/>
        </w:rPr>
        <w:t>三、培训对象：</w:t>
      </w:r>
      <w:r>
        <w:rPr>
          <w:rFonts w:hint="eastAsia" w:ascii="新宋体" w:hAnsi="新宋体" w:eastAsia="新宋体" w:cs="新宋体"/>
          <w:color w:val="000000"/>
          <w:sz w:val="24"/>
        </w:rPr>
        <w:t>金属非金属行业矿山生产企业、地质勘查单位、矿山设计研究院、</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大专院校相关技术人员等。</w:t>
      </w:r>
    </w:p>
    <w:p>
      <w:pPr>
        <w:spacing w:line="460" w:lineRule="exact"/>
        <w:rPr>
          <w:rFonts w:ascii="新宋体" w:hAnsi="新宋体" w:eastAsia="新宋体" w:cs="新宋体"/>
          <w:color w:val="000000"/>
          <w:sz w:val="24"/>
        </w:rPr>
      </w:pPr>
      <w:r>
        <w:rPr>
          <w:rFonts w:hint="eastAsia" w:ascii="新宋体" w:hAnsi="新宋体" w:eastAsia="新宋体" w:cs="新宋体"/>
          <w:b/>
          <w:bCs/>
          <w:color w:val="000000"/>
          <w:sz w:val="24"/>
        </w:rPr>
        <w:t>四、培训师资</w:t>
      </w:r>
      <w:r>
        <w:rPr>
          <w:rFonts w:hint="eastAsia" w:ascii="新宋体" w:hAnsi="新宋体" w:eastAsia="新宋体" w:cs="新宋体"/>
          <w:color w:val="000000"/>
          <w:sz w:val="24"/>
        </w:rPr>
        <w:t>：北京矿冶科技集团有限公司北京矿冶研究总院 周连碧</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 xml:space="preserve">              北京矿冶科技集团有限公司北京矿冶研究总院 申士富</w:t>
      </w:r>
    </w:p>
    <w:p>
      <w:pPr>
        <w:spacing w:line="460" w:lineRule="exact"/>
        <w:rPr>
          <w:rFonts w:ascii="新宋体" w:hAnsi="新宋体" w:eastAsia="新宋体" w:cs="新宋体"/>
          <w:color w:val="000000"/>
          <w:sz w:val="24"/>
        </w:rPr>
      </w:pPr>
      <w:r>
        <w:rPr>
          <w:rFonts w:hint="eastAsia" w:ascii="新宋体" w:hAnsi="新宋体" w:eastAsia="新宋体" w:cs="新宋体"/>
          <w:b/>
          <w:bCs/>
          <w:color w:val="000000"/>
          <w:sz w:val="24"/>
        </w:rPr>
        <w:t>五、培训内容</w:t>
      </w:r>
      <w:r>
        <w:rPr>
          <w:rFonts w:hint="eastAsia" w:ascii="新宋体" w:hAnsi="新宋体" w:eastAsia="新宋体" w:cs="新宋体"/>
          <w:color w:val="000000"/>
          <w:sz w:val="24"/>
        </w:rPr>
        <w:t>：</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1  尾矿管理国家法律、法规和政策</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2  尾矿库设计规范</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3  尾矿安全风险防范</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4  尾矿库环境风险评估技术导则解读</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5  尾矿库闭库设计规范</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6  尾矿库环境应急预案编制指南</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7  尾矿库安全风险评价</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8  尾矿库隐患排查</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9  尾矿库治理方案编制</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10  尾矿库生态修复技术与应用案例</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11  尾矿库风尘控制技术和填充应用</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12  尾矿库无土覆盖植被恢复技术与案例</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13 尾矿库农作物恢复与重金属控制</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14 尾矿废水处理回用技术与案例</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15 尾矿库风尘控制技术</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16 金属尾矿和非金属尾矿种类及特点</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17 尾矿综合利用政策</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18 尾矿综合利用的必要性</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19 尾矿安全风险防范</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20 尾矿资源综合利用途径及原则</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21 尾矿综合利用方案设计</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22尾矿库修复及景观再造</w:t>
      </w:r>
    </w:p>
    <w:p>
      <w:pPr>
        <w:spacing w:line="460" w:lineRule="exact"/>
        <w:rPr>
          <w:rFonts w:ascii="新宋体" w:hAnsi="新宋体" w:eastAsia="新宋体" w:cs="新宋体"/>
          <w:b/>
          <w:bCs/>
          <w:color w:val="000000"/>
          <w:sz w:val="24"/>
          <w:highlight w:val="red"/>
        </w:rPr>
      </w:pPr>
      <w:r>
        <w:rPr>
          <w:rFonts w:hint="eastAsia" w:ascii="新宋体" w:hAnsi="新宋体" w:eastAsia="新宋体" w:cs="新宋体"/>
          <w:b/>
          <w:bCs/>
          <w:color w:val="000000"/>
          <w:sz w:val="24"/>
          <w:highlight w:val="red"/>
        </w:rPr>
        <w:t xml:space="preserve">23 尾矿库治理及资源利用全过程系统性案例分析    （三个典型案例） </w:t>
      </w:r>
    </w:p>
    <w:p>
      <w:pPr>
        <w:spacing w:line="460" w:lineRule="exact"/>
        <w:rPr>
          <w:rFonts w:ascii="新宋体" w:hAnsi="新宋体" w:eastAsia="新宋体" w:cs="新宋体"/>
          <w:color w:val="000000"/>
          <w:sz w:val="24"/>
        </w:rPr>
      </w:pPr>
      <w:r>
        <w:rPr>
          <w:rFonts w:hint="eastAsia" w:ascii="新宋体" w:hAnsi="新宋体" w:eastAsia="新宋体" w:cs="新宋体"/>
          <w:b/>
          <w:bCs/>
          <w:color w:val="000000"/>
          <w:sz w:val="24"/>
        </w:rPr>
        <w:t>六、在线考核：</w:t>
      </w:r>
      <w:r>
        <w:rPr>
          <w:rFonts w:hint="eastAsia" w:ascii="新宋体" w:hAnsi="新宋体" w:eastAsia="新宋体" w:cs="新宋体"/>
          <w:color w:val="000000"/>
          <w:sz w:val="24"/>
        </w:rPr>
        <w:t>线上直播培训后，进行《矿山资源综合利用管理师》线上考试，</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考试合格者将颁发中国管理科学研究院职业资格认证培训中心《矿山资源综合利用管理师》执业资格证书，并以《矿山资源综合利用管理师》新工种统一提名收入全国职业信用评价网（国资委所属网站）并颁发入库证书。</w:t>
      </w:r>
    </w:p>
    <w:p>
      <w:pPr>
        <w:spacing w:line="460" w:lineRule="exact"/>
        <w:rPr>
          <w:rFonts w:ascii="新宋体" w:hAnsi="新宋体" w:eastAsia="新宋体" w:cs="新宋体"/>
          <w:color w:val="000000"/>
          <w:sz w:val="24"/>
        </w:rPr>
      </w:pPr>
      <w:r>
        <w:rPr>
          <w:rFonts w:hint="eastAsia" w:ascii="新宋体" w:hAnsi="新宋体" w:eastAsia="新宋体" w:cs="新宋体"/>
          <w:b/>
          <w:bCs/>
          <w:color w:val="000000"/>
          <w:sz w:val="24"/>
        </w:rPr>
        <w:t>七、培训费用：</w:t>
      </w:r>
      <w:r>
        <w:rPr>
          <w:rFonts w:hint="eastAsia" w:ascii="新宋体" w:hAnsi="新宋体" w:eastAsia="新宋体" w:cs="新宋体"/>
          <w:color w:val="000000"/>
          <w:sz w:val="24"/>
        </w:rPr>
        <w:t>培训费：890元/人（培训费含培训、教材等费用）。参加认证考试人员另需缴纳双证考试、证书费2800元/人（未通过不收费）。</w:t>
      </w:r>
    </w:p>
    <w:p>
      <w:pPr>
        <w:spacing w:line="460" w:lineRule="exact"/>
        <w:rPr>
          <w:rFonts w:ascii="新宋体" w:hAnsi="新宋体" w:eastAsia="新宋体" w:cs="新宋体"/>
          <w:color w:val="000000"/>
          <w:sz w:val="24"/>
        </w:rPr>
      </w:pPr>
      <w:r>
        <w:rPr>
          <w:rFonts w:hint="eastAsia" w:ascii="新宋体" w:hAnsi="新宋体" w:eastAsia="新宋体" w:cs="新宋体"/>
          <w:b/>
          <w:bCs/>
          <w:color w:val="000000"/>
          <w:sz w:val="24"/>
        </w:rPr>
        <w:t>八、会前准备：</w:t>
      </w:r>
      <w:r>
        <w:rPr>
          <w:rFonts w:hint="eastAsia" w:ascii="新宋体" w:hAnsi="新宋体" w:eastAsia="新宋体" w:cs="新宋体"/>
          <w:color w:val="000000"/>
          <w:sz w:val="24"/>
        </w:rPr>
        <w:t>参培训学员请准备电子版（身份证和蓝底照片一份）；参加认证学员需增加电子版（学历证明扫描件一份），填写职业信用专业人才入库申请表和承诺书（另附）。</w:t>
      </w:r>
    </w:p>
    <w:p>
      <w:pPr>
        <w:spacing w:line="460" w:lineRule="exact"/>
        <w:rPr>
          <w:rFonts w:ascii="新宋体" w:hAnsi="新宋体" w:eastAsia="新宋体" w:cs="新宋体"/>
          <w:b/>
          <w:bCs/>
          <w:color w:val="000000"/>
          <w:sz w:val="24"/>
        </w:rPr>
      </w:pPr>
      <w:r>
        <w:rPr>
          <w:rFonts w:hint="eastAsia" w:ascii="新宋体" w:hAnsi="新宋体" w:eastAsia="新宋体" w:cs="新宋体"/>
          <w:b/>
          <w:bCs/>
          <w:color w:val="000000"/>
          <w:sz w:val="24"/>
        </w:rPr>
        <w:t>同时：国土空间规划师  国土空间双评价工程师申报培训中</w:t>
      </w:r>
    </w:p>
    <w:p>
      <w:pPr>
        <w:spacing w:line="460" w:lineRule="exact"/>
        <w:rPr>
          <w:rFonts w:ascii="新宋体" w:hAnsi="新宋体" w:eastAsia="新宋体" w:cs="新宋体"/>
          <w:b/>
          <w:bCs/>
          <w:color w:val="000000"/>
          <w:sz w:val="24"/>
        </w:rPr>
      </w:pPr>
      <w:r>
        <w:rPr>
          <w:rFonts w:hint="eastAsia" w:ascii="新宋体" w:hAnsi="新宋体" w:eastAsia="新宋体" w:cs="新宋体"/>
          <w:b/>
          <w:bCs/>
          <w:color w:val="000000"/>
          <w:sz w:val="24"/>
        </w:rPr>
        <w:t xml:space="preserve">      矿山生态治理工程师申报培训中</w:t>
      </w:r>
    </w:p>
    <w:p>
      <w:pPr>
        <w:spacing w:line="460" w:lineRule="exact"/>
        <w:rPr>
          <w:rFonts w:ascii="新宋体" w:hAnsi="新宋体" w:eastAsia="新宋体" w:cs="新宋体"/>
          <w:b/>
          <w:bCs/>
          <w:color w:val="000000"/>
          <w:sz w:val="24"/>
        </w:rPr>
      </w:pPr>
      <w:r>
        <w:rPr>
          <w:rFonts w:hint="eastAsia" w:ascii="新宋体" w:hAnsi="新宋体" w:eastAsia="新宋体" w:cs="新宋体"/>
          <w:b/>
          <w:bCs/>
          <w:color w:val="000000"/>
          <w:sz w:val="24"/>
        </w:rPr>
        <w:t>九、联系方式：</w:t>
      </w:r>
    </w:p>
    <w:p>
      <w:pP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联 系 人: 戴老师         主办网站：</w:t>
      </w:r>
      <w:r>
        <w:fldChar w:fldCharType="begin"/>
      </w:r>
      <w:r>
        <w:instrText xml:space="preserve"> HYPERLINK "http://www.cnzgrz.org.cn/" </w:instrText>
      </w:r>
      <w:r>
        <w:fldChar w:fldCharType="separate"/>
      </w:r>
      <w:r>
        <w:rPr>
          <w:rStyle w:val="10"/>
          <w:rFonts w:ascii="宋体" w:hAnsi="宋体" w:cs="宋体"/>
          <w:sz w:val="24"/>
        </w:rPr>
        <w:t>http://www.cnzgrz.org.cn/</w:t>
      </w:r>
      <w:r>
        <w:rPr>
          <w:rStyle w:val="10"/>
          <w:rFonts w:ascii="宋体" w:hAnsi="宋体" w:cs="宋体"/>
          <w:sz w:val="24"/>
        </w:rPr>
        <w:fldChar w:fldCharType="end"/>
      </w:r>
    </w:p>
    <w:p>
      <w:pPr>
        <w:snapToGrid w:val="0"/>
        <w:spacing w:line="276" w:lineRule="auto"/>
        <w:ind w:right="59"/>
        <w:rPr>
          <w:rFonts w:ascii="仿宋_GB2312" w:eastAsia="仿宋_GB2312"/>
          <w:bCs/>
          <w:color w:val="000000" w:themeColor="text1"/>
          <w:sz w:val="28"/>
          <w:szCs w:val="28"/>
        </w:rPr>
      </w:pPr>
      <w:r>
        <w:rPr>
          <w:rFonts w:hint="eastAsia" w:ascii="新宋体" w:hAnsi="新宋体" w:eastAsia="新宋体" w:cs="新宋体"/>
          <w:color w:val="000000"/>
          <w:sz w:val="24"/>
        </w:rPr>
        <w:t>报名电话：18511367408</w:t>
      </w:r>
      <w:r>
        <w:rPr>
          <w:rFonts w:hint="eastAsia" w:ascii="仿宋_GB2312" w:eastAsia="仿宋_GB2312"/>
          <w:bCs/>
          <w:color w:val="000000" w:themeColor="text1"/>
          <w:sz w:val="28"/>
          <w:szCs w:val="28"/>
        </w:rPr>
        <w:t>（同微信）</w:t>
      </w:r>
    </w:p>
    <w:p>
      <w:pPr>
        <w:pBdr>
          <w:bottom w:val="single" w:color="auto" w:sz="4" w:space="0"/>
        </w:pBdr>
        <w:spacing w:line="460" w:lineRule="exact"/>
        <w:rPr>
          <w:rFonts w:ascii="新宋体" w:hAnsi="新宋体" w:eastAsia="新宋体" w:cs="新宋体"/>
          <w:color w:val="000000"/>
          <w:sz w:val="24"/>
        </w:rPr>
      </w:pPr>
      <w:r>
        <w:rPr>
          <w:rFonts w:hint="eastAsia" w:ascii="新宋体" w:hAnsi="新宋体" w:eastAsia="新宋体" w:cs="新宋体"/>
          <w:color w:val="000000"/>
          <w:sz w:val="24"/>
        </w:rPr>
        <w:t>报名邮箱：</w:t>
      </w:r>
      <w:r>
        <w:fldChar w:fldCharType="begin"/>
      </w:r>
      <w:r>
        <w:instrText xml:space="preserve"> HYPERLINK "mailto:1019348575@qq.com" </w:instrText>
      </w:r>
      <w:r>
        <w:fldChar w:fldCharType="separate"/>
      </w:r>
      <w:r>
        <w:rPr>
          <w:rFonts w:hint="eastAsia" w:ascii="新宋体" w:hAnsi="新宋体" w:eastAsia="新宋体" w:cs="新宋体"/>
          <w:color w:val="000000"/>
          <w:sz w:val="24"/>
        </w:rPr>
        <w:t>3367943610</w:t>
      </w:r>
      <w:r>
        <w:rPr>
          <w:rStyle w:val="10"/>
          <w:rFonts w:hint="eastAsia" w:ascii="新宋体" w:hAnsi="新宋体" w:eastAsia="新宋体" w:cs="新宋体"/>
          <w:sz w:val="24"/>
        </w:rPr>
        <w:t>@qq.com</w:t>
      </w:r>
      <w:r>
        <w:rPr>
          <w:rStyle w:val="10"/>
          <w:rFonts w:hint="eastAsia" w:ascii="新宋体" w:hAnsi="新宋体" w:eastAsia="新宋体" w:cs="新宋体"/>
          <w:sz w:val="24"/>
        </w:rPr>
        <w:fldChar w:fldCharType="end"/>
      </w:r>
    </w:p>
    <w:p>
      <w:pPr>
        <w:autoSpaceDE w:val="0"/>
        <w:autoSpaceDN w:val="0"/>
        <w:adjustRightInd w:val="0"/>
        <w:spacing w:line="440" w:lineRule="exact"/>
        <w:ind w:firstLine="723" w:firstLineChars="200"/>
        <w:rPr>
          <w:rFonts w:ascii="仿宋_GB2312" w:eastAsia="仿宋_GB2312"/>
          <w:b/>
          <w:color w:val="000000" w:themeColor="text1"/>
          <w:sz w:val="36"/>
          <w:szCs w:val="36"/>
        </w:rPr>
      </w:pPr>
    </w:p>
    <w:p>
      <w:pPr>
        <w:autoSpaceDE w:val="0"/>
        <w:autoSpaceDN w:val="0"/>
        <w:adjustRightInd w:val="0"/>
        <w:spacing w:line="440" w:lineRule="exact"/>
        <w:ind w:firstLine="723" w:firstLineChars="200"/>
        <w:rPr>
          <w:rFonts w:ascii="仿宋_GB2312" w:eastAsia="仿宋_GB2312"/>
          <w:b/>
          <w:color w:val="000000" w:themeColor="text1"/>
          <w:sz w:val="36"/>
          <w:szCs w:val="36"/>
        </w:rPr>
      </w:pPr>
    </w:p>
    <w:p>
      <w:pPr>
        <w:autoSpaceDE w:val="0"/>
        <w:autoSpaceDN w:val="0"/>
        <w:adjustRightInd w:val="0"/>
        <w:spacing w:line="440" w:lineRule="exact"/>
        <w:ind w:firstLine="723" w:firstLineChars="200"/>
        <w:rPr>
          <w:rFonts w:ascii="仿宋_GB2312" w:eastAsia="仿宋_GB2312"/>
          <w:b/>
          <w:color w:val="000000" w:themeColor="text1"/>
          <w:sz w:val="36"/>
          <w:szCs w:val="36"/>
        </w:rPr>
      </w:pPr>
    </w:p>
    <w:p>
      <w:pPr>
        <w:autoSpaceDE w:val="0"/>
        <w:autoSpaceDN w:val="0"/>
        <w:adjustRightInd w:val="0"/>
        <w:spacing w:line="440" w:lineRule="exact"/>
        <w:ind w:firstLine="723" w:firstLineChars="200"/>
        <w:rPr>
          <w:rFonts w:ascii="仿宋_GB2312" w:eastAsia="仿宋_GB2312"/>
          <w:b/>
          <w:color w:val="000000" w:themeColor="text1"/>
          <w:sz w:val="36"/>
          <w:szCs w:val="36"/>
        </w:rPr>
      </w:pPr>
    </w:p>
    <w:p>
      <w:pPr>
        <w:autoSpaceDE w:val="0"/>
        <w:autoSpaceDN w:val="0"/>
        <w:adjustRightInd w:val="0"/>
        <w:spacing w:line="440" w:lineRule="exact"/>
        <w:ind w:firstLine="723" w:firstLineChars="200"/>
        <w:rPr>
          <w:rFonts w:ascii="仿宋_GB2312" w:eastAsia="仿宋_GB2312"/>
          <w:b/>
          <w:color w:val="000000" w:themeColor="text1"/>
          <w:sz w:val="36"/>
          <w:szCs w:val="36"/>
        </w:rPr>
      </w:pPr>
    </w:p>
    <w:p>
      <w:pPr>
        <w:autoSpaceDE w:val="0"/>
        <w:autoSpaceDN w:val="0"/>
        <w:adjustRightInd w:val="0"/>
        <w:spacing w:line="440" w:lineRule="exact"/>
        <w:ind w:firstLine="723" w:firstLineChars="200"/>
        <w:rPr>
          <w:rFonts w:ascii="仿宋_GB2312" w:eastAsia="仿宋_GB2312"/>
          <w:b/>
          <w:color w:val="000000" w:themeColor="text1"/>
          <w:sz w:val="36"/>
          <w:szCs w:val="36"/>
        </w:rPr>
      </w:pPr>
      <w:r>
        <w:rPr>
          <w:rFonts w:hint="eastAsia" w:ascii="仿宋_GB2312" w:eastAsia="仿宋_GB2312"/>
          <w:b/>
          <w:color w:val="000000" w:themeColor="text1"/>
          <w:sz w:val="36"/>
          <w:szCs w:val="36"/>
        </w:rPr>
        <w:t>《矿山资源综合利用管理师》认证培训班</w:t>
      </w:r>
    </w:p>
    <w:p>
      <w:pPr>
        <w:autoSpaceDE w:val="0"/>
        <w:autoSpaceDN w:val="0"/>
        <w:adjustRightInd w:val="0"/>
        <w:spacing w:line="440" w:lineRule="exact"/>
        <w:ind w:firstLine="3253" w:firstLineChars="900"/>
        <w:rPr>
          <w:rFonts w:ascii="仿宋_GB2312" w:eastAsia="仿宋_GB2312"/>
          <w:b/>
          <w:color w:val="000000" w:themeColor="text1"/>
          <w:sz w:val="36"/>
          <w:szCs w:val="36"/>
        </w:rPr>
      </w:pPr>
      <w:r>
        <w:rPr>
          <w:rFonts w:hint="eastAsia" w:ascii="仿宋_GB2312" w:eastAsia="仿宋_GB2312"/>
          <w:b/>
          <w:color w:val="000000" w:themeColor="text1"/>
          <w:sz w:val="36"/>
          <w:szCs w:val="36"/>
        </w:rPr>
        <w:t>报名回执表</w:t>
      </w:r>
    </w:p>
    <w:tbl>
      <w:tblPr>
        <w:tblStyle w:val="6"/>
        <w:tblpPr w:leftFromText="180" w:rightFromText="180" w:vertAnchor="text" w:horzAnchor="margin" w:tblpXSpec="center" w:tblpY="1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407"/>
        <w:gridCol w:w="885"/>
        <w:gridCol w:w="2436"/>
        <w:gridCol w:w="1011"/>
        <w:gridCol w:w="59"/>
        <w:gridCol w:w="11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78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华文宋体" w:hAnsi="华文宋体" w:eastAsia="华文宋体" w:cs="华文宋体"/>
                <w:b/>
                <w:bCs/>
                <w:sz w:val="22"/>
              </w:rPr>
            </w:pPr>
            <w:r>
              <w:rPr>
                <w:rFonts w:hint="eastAsia" w:ascii="华文宋体" w:hAnsi="华文宋体" w:eastAsia="华文宋体" w:cs="华文宋体"/>
                <w:b/>
                <w:bCs/>
                <w:sz w:val="22"/>
              </w:rPr>
              <w:t>* 单位名称</w:t>
            </w:r>
          </w:p>
        </w:tc>
        <w:tc>
          <w:tcPr>
            <w:tcW w:w="8809" w:type="dxa"/>
            <w:gridSpan w:val="7"/>
            <w:tcBorders>
              <w:top w:val="single" w:color="auto" w:sz="4" w:space="0"/>
              <w:left w:val="single" w:color="auto" w:sz="4" w:space="0"/>
              <w:bottom w:val="single" w:color="auto" w:sz="4" w:space="0"/>
              <w:right w:val="single" w:color="auto" w:sz="4" w:space="0"/>
            </w:tcBorders>
            <w:noWrap/>
          </w:tcPr>
          <w:p>
            <w:pPr>
              <w:spacing w:line="360" w:lineRule="auto"/>
              <w:rPr>
                <w:rFonts w:ascii="华文宋体" w:hAnsi="华文宋体" w:eastAsia="华文宋体" w:cs="华文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78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华文宋体" w:hAnsi="华文宋体" w:eastAsia="华文宋体" w:cs="华文宋体"/>
                <w:b/>
                <w:bCs/>
                <w:sz w:val="22"/>
              </w:rPr>
            </w:pPr>
            <w:r>
              <w:rPr>
                <w:rFonts w:hint="eastAsia" w:ascii="华文宋体" w:hAnsi="华文宋体" w:eastAsia="华文宋体" w:cs="华文宋体"/>
                <w:b/>
                <w:bCs/>
                <w:sz w:val="22"/>
              </w:rPr>
              <w:t>* 纳税人识别号</w:t>
            </w:r>
          </w:p>
        </w:tc>
        <w:tc>
          <w:tcPr>
            <w:tcW w:w="8809" w:type="dxa"/>
            <w:gridSpan w:val="7"/>
            <w:tcBorders>
              <w:top w:val="single" w:color="auto" w:sz="4" w:space="0"/>
              <w:left w:val="single" w:color="auto" w:sz="4" w:space="0"/>
              <w:bottom w:val="single" w:color="auto" w:sz="4" w:space="0"/>
              <w:right w:val="single" w:color="auto" w:sz="4" w:space="0"/>
            </w:tcBorders>
            <w:noWrap/>
          </w:tcPr>
          <w:p>
            <w:pPr>
              <w:spacing w:line="360" w:lineRule="auto"/>
              <w:rPr>
                <w:rFonts w:ascii="华文宋体" w:hAnsi="华文宋体" w:eastAsia="华文宋体" w:cs="华文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78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华文宋体" w:hAnsi="华文宋体" w:eastAsia="华文宋体" w:cs="华文宋体"/>
                <w:b/>
                <w:bCs/>
                <w:sz w:val="22"/>
              </w:rPr>
            </w:pPr>
            <w:r>
              <w:rPr>
                <w:rFonts w:hint="eastAsia" w:ascii="华文宋体" w:hAnsi="华文宋体" w:eastAsia="华文宋体" w:cs="华文宋体"/>
                <w:b/>
                <w:bCs/>
                <w:sz w:val="22"/>
              </w:rPr>
              <w:t>* 通讯地址</w:t>
            </w:r>
          </w:p>
          <w:p>
            <w:pPr>
              <w:spacing w:line="360" w:lineRule="auto"/>
              <w:jc w:val="center"/>
              <w:rPr>
                <w:rFonts w:ascii="华文宋体" w:hAnsi="华文宋体" w:eastAsia="华文宋体" w:cs="华文宋体"/>
                <w:b/>
                <w:bCs/>
                <w:sz w:val="22"/>
              </w:rPr>
            </w:pPr>
            <w:r>
              <w:rPr>
                <w:rFonts w:hint="eastAsia" w:ascii="华文宋体" w:hAnsi="华文宋体" w:eastAsia="华文宋体" w:cs="华文宋体"/>
                <w:b/>
                <w:bCs/>
                <w:sz w:val="22"/>
              </w:rPr>
              <w:t>（邮寄证书用）</w:t>
            </w:r>
          </w:p>
        </w:tc>
        <w:tc>
          <w:tcPr>
            <w:tcW w:w="8809" w:type="dxa"/>
            <w:gridSpan w:val="7"/>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华文宋体" w:hAnsi="华文宋体" w:eastAsia="华文宋体" w:cs="华文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789"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center"/>
              <w:rPr>
                <w:rFonts w:ascii="华文宋体" w:hAnsi="华文宋体" w:eastAsia="华文宋体" w:cs="华文宋体"/>
                <w:b/>
                <w:bCs/>
                <w:sz w:val="22"/>
              </w:rPr>
            </w:pPr>
            <w:r>
              <w:rPr>
                <w:rFonts w:hint="eastAsia" w:ascii="华文宋体" w:hAnsi="华文宋体" w:eastAsia="华文宋体" w:cs="华文宋体"/>
                <w:b/>
                <w:bCs/>
                <w:sz w:val="22"/>
              </w:rPr>
              <w:t>* 联系人</w:t>
            </w:r>
          </w:p>
        </w:tc>
        <w:tc>
          <w:tcPr>
            <w:tcW w:w="1407"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rPr>
                <w:rFonts w:ascii="华文宋体" w:hAnsi="华文宋体" w:eastAsia="华文宋体" w:cs="华文宋体"/>
                <w:b/>
                <w:sz w:val="22"/>
              </w:rPr>
            </w:pPr>
          </w:p>
        </w:tc>
        <w:tc>
          <w:tcPr>
            <w:tcW w:w="88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center"/>
              <w:rPr>
                <w:rFonts w:ascii="华文宋体" w:hAnsi="华文宋体" w:eastAsia="华文宋体" w:cs="华文宋体"/>
                <w:b/>
                <w:sz w:val="22"/>
              </w:rPr>
            </w:pPr>
            <w:r>
              <w:rPr>
                <w:rFonts w:hint="eastAsia" w:ascii="华文宋体" w:hAnsi="华文宋体" w:eastAsia="华文宋体" w:cs="华文宋体"/>
                <w:b/>
                <w:sz w:val="22"/>
              </w:rPr>
              <w:t>* 电话</w:t>
            </w:r>
          </w:p>
        </w:tc>
        <w:tc>
          <w:tcPr>
            <w:tcW w:w="2436"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
                <w:sz w:val="22"/>
              </w:rPr>
            </w:pP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center"/>
              <w:rPr>
                <w:rFonts w:ascii="华文宋体" w:hAnsi="华文宋体" w:eastAsia="华文宋体" w:cs="华文宋体"/>
                <w:b/>
                <w:sz w:val="22"/>
              </w:rPr>
            </w:pPr>
            <w:r>
              <w:rPr>
                <w:rFonts w:hint="eastAsia" w:ascii="华文宋体" w:hAnsi="华文宋体" w:eastAsia="华文宋体" w:cs="华文宋体"/>
                <w:b/>
                <w:sz w:val="22"/>
              </w:rPr>
              <w:t>邮 箱</w:t>
            </w:r>
          </w:p>
        </w:tc>
        <w:tc>
          <w:tcPr>
            <w:tcW w:w="3011" w:type="dxa"/>
            <w:gridSpan w:val="2"/>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789" w:type="dxa"/>
            <w:vMerge w:val="restart"/>
            <w:tcBorders>
              <w:top w:val="single" w:color="auto" w:sz="4" w:space="0"/>
              <w:left w:val="single" w:color="auto" w:sz="4" w:space="0"/>
              <w:right w:val="single" w:color="auto" w:sz="4" w:space="0"/>
            </w:tcBorders>
            <w:noWrap/>
            <w:vAlign w:val="center"/>
          </w:tcPr>
          <w:p>
            <w:pPr>
              <w:tabs>
                <w:tab w:val="left" w:pos="360"/>
                <w:tab w:val="left" w:pos="540"/>
              </w:tabs>
              <w:spacing w:line="400" w:lineRule="exact"/>
              <w:jc w:val="center"/>
              <w:rPr>
                <w:rFonts w:ascii="华文宋体" w:hAnsi="华文宋体" w:eastAsia="华文宋体" w:cs="华文宋体"/>
                <w:b/>
                <w:bCs/>
                <w:sz w:val="22"/>
              </w:rPr>
            </w:pPr>
            <w:r>
              <w:rPr>
                <w:rFonts w:hint="eastAsia" w:ascii="华文宋体" w:hAnsi="华文宋体" w:eastAsia="华文宋体" w:cs="华文宋体"/>
                <w:b/>
                <w:bCs/>
                <w:sz w:val="22"/>
              </w:rPr>
              <w:t>* 培训人员</w:t>
            </w:r>
          </w:p>
        </w:tc>
        <w:tc>
          <w:tcPr>
            <w:tcW w:w="1407"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center"/>
              <w:rPr>
                <w:rFonts w:ascii="华文宋体" w:hAnsi="华文宋体" w:eastAsia="华文宋体" w:cs="华文宋体"/>
                <w:b/>
                <w:sz w:val="22"/>
              </w:rPr>
            </w:pPr>
            <w:r>
              <w:rPr>
                <w:rFonts w:hint="eastAsia" w:ascii="华文宋体" w:hAnsi="华文宋体" w:eastAsia="华文宋体" w:cs="华文宋体"/>
                <w:b/>
                <w:sz w:val="22"/>
              </w:rPr>
              <w:t>姓名</w:t>
            </w:r>
          </w:p>
        </w:tc>
        <w:tc>
          <w:tcPr>
            <w:tcW w:w="88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center"/>
              <w:rPr>
                <w:rFonts w:ascii="华文宋体" w:hAnsi="华文宋体" w:eastAsia="华文宋体" w:cs="华文宋体"/>
                <w:b/>
                <w:sz w:val="22"/>
              </w:rPr>
            </w:pPr>
            <w:r>
              <w:rPr>
                <w:rFonts w:hint="eastAsia" w:ascii="华文宋体" w:hAnsi="华文宋体" w:eastAsia="华文宋体" w:cs="华文宋体"/>
                <w:b/>
                <w:sz w:val="22"/>
              </w:rPr>
              <w:t>性别</w:t>
            </w:r>
          </w:p>
        </w:tc>
        <w:tc>
          <w:tcPr>
            <w:tcW w:w="2436"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center"/>
              <w:rPr>
                <w:rFonts w:ascii="华文宋体" w:hAnsi="华文宋体" w:eastAsia="华文宋体" w:cs="华文宋体"/>
                <w:b/>
                <w:sz w:val="22"/>
              </w:rPr>
            </w:pPr>
            <w:r>
              <w:rPr>
                <w:rFonts w:hint="eastAsia" w:ascii="华文宋体" w:hAnsi="华文宋体" w:eastAsia="华文宋体" w:cs="华文宋体"/>
                <w:b/>
                <w:sz w:val="22"/>
              </w:rPr>
              <w:t>身份证号</w:t>
            </w: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center"/>
              <w:rPr>
                <w:rFonts w:ascii="华文宋体" w:hAnsi="华文宋体" w:eastAsia="华文宋体" w:cs="华文宋体"/>
                <w:b/>
                <w:sz w:val="22"/>
              </w:rPr>
            </w:pPr>
            <w:r>
              <w:rPr>
                <w:rFonts w:hint="eastAsia" w:ascii="华文宋体" w:hAnsi="华文宋体" w:eastAsia="华文宋体" w:cs="华文宋体"/>
                <w:b/>
                <w:sz w:val="22"/>
              </w:rPr>
              <w:t>部门</w:t>
            </w:r>
          </w:p>
        </w:tc>
        <w:tc>
          <w:tcPr>
            <w:tcW w:w="1168"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center"/>
              <w:rPr>
                <w:rFonts w:ascii="华文宋体" w:hAnsi="华文宋体" w:eastAsia="华文宋体" w:cs="华文宋体"/>
                <w:b/>
                <w:sz w:val="22"/>
              </w:rPr>
            </w:pPr>
            <w:r>
              <w:rPr>
                <w:rFonts w:hint="eastAsia" w:ascii="华文宋体" w:hAnsi="华文宋体" w:eastAsia="华文宋体" w:cs="华文宋体"/>
                <w:b/>
                <w:sz w:val="22"/>
              </w:rPr>
              <w:t>职务</w:t>
            </w:r>
          </w:p>
        </w:tc>
        <w:tc>
          <w:tcPr>
            <w:tcW w:w="1843" w:type="dxa"/>
            <w:tcBorders>
              <w:top w:val="single" w:color="auto" w:sz="4" w:space="0"/>
              <w:left w:val="single" w:color="auto" w:sz="4" w:space="0"/>
              <w:bottom w:val="single" w:color="auto" w:sz="4" w:space="0"/>
              <w:right w:val="single" w:color="auto" w:sz="4" w:space="0"/>
            </w:tcBorders>
            <w:noWrap/>
          </w:tcPr>
          <w:p>
            <w:pPr>
              <w:tabs>
                <w:tab w:val="left" w:pos="360"/>
                <w:tab w:val="left" w:pos="540"/>
              </w:tabs>
              <w:spacing w:line="400" w:lineRule="exact"/>
              <w:jc w:val="center"/>
              <w:rPr>
                <w:rFonts w:ascii="华文宋体" w:hAnsi="华文宋体" w:eastAsia="华文宋体" w:cs="华文宋体"/>
                <w:b/>
                <w:sz w:val="22"/>
              </w:rPr>
            </w:pPr>
            <w:r>
              <w:rPr>
                <w:rFonts w:hint="eastAsia" w:ascii="华文宋体" w:hAnsi="华文宋体" w:eastAsia="华文宋体" w:cs="华文宋体"/>
                <w:b/>
                <w:sz w:val="22"/>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789" w:type="dxa"/>
            <w:vMerge w:val="continue"/>
            <w:tcBorders>
              <w:left w:val="single" w:color="auto" w:sz="4" w:space="0"/>
              <w:right w:val="single" w:color="auto" w:sz="4" w:space="0"/>
            </w:tcBorders>
            <w:noWrap/>
            <w:vAlign w:val="center"/>
          </w:tcPr>
          <w:p>
            <w:pPr>
              <w:tabs>
                <w:tab w:val="left" w:pos="360"/>
                <w:tab w:val="left" w:pos="540"/>
              </w:tabs>
              <w:spacing w:line="400" w:lineRule="exact"/>
              <w:jc w:val="center"/>
              <w:rPr>
                <w:rFonts w:ascii="华文宋体" w:hAnsi="华文宋体" w:eastAsia="华文宋体" w:cs="华文宋体"/>
                <w:b/>
                <w:bCs/>
                <w:color w:val="C00000"/>
                <w:sz w:val="22"/>
              </w:rPr>
            </w:pPr>
          </w:p>
        </w:tc>
        <w:tc>
          <w:tcPr>
            <w:tcW w:w="1407"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88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2436"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1168"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1843" w:type="dxa"/>
            <w:tcBorders>
              <w:top w:val="single" w:color="auto" w:sz="4" w:space="0"/>
              <w:left w:val="single" w:color="auto" w:sz="4" w:space="0"/>
              <w:bottom w:val="single" w:color="auto" w:sz="4" w:space="0"/>
              <w:right w:val="single" w:color="auto" w:sz="4" w:space="0"/>
            </w:tcBorders>
            <w:noWrap/>
          </w:tcPr>
          <w:p>
            <w:pPr>
              <w:tabs>
                <w:tab w:val="left" w:pos="360"/>
                <w:tab w:val="left" w:pos="540"/>
              </w:tabs>
              <w:spacing w:line="400" w:lineRule="exact"/>
              <w:jc w:val="left"/>
              <w:rPr>
                <w:rFonts w:ascii="华文宋体" w:hAnsi="华文宋体" w:eastAsia="华文宋体" w:cs="华文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789" w:type="dxa"/>
            <w:vMerge w:val="continue"/>
            <w:tcBorders>
              <w:left w:val="single" w:color="auto" w:sz="4" w:space="0"/>
              <w:right w:val="single" w:color="auto" w:sz="4" w:space="0"/>
            </w:tcBorders>
            <w:noWrap/>
            <w:vAlign w:val="center"/>
          </w:tcPr>
          <w:p>
            <w:pPr>
              <w:tabs>
                <w:tab w:val="left" w:pos="360"/>
                <w:tab w:val="left" w:pos="540"/>
              </w:tabs>
              <w:spacing w:line="400" w:lineRule="exact"/>
              <w:jc w:val="center"/>
              <w:rPr>
                <w:rFonts w:ascii="华文宋体" w:hAnsi="华文宋体" w:eastAsia="华文宋体" w:cs="华文宋体"/>
                <w:b/>
                <w:bCs/>
                <w:color w:val="C00000"/>
                <w:sz w:val="22"/>
              </w:rPr>
            </w:pPr>
          </w:p>
        </w:tc>
        <w:tc>
          <w:tcPr>
            <w:tcW w:w="1407"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88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2436"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1168"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1843" w:type="dxa"/>
            <w:tcBorders>
              <w:top w:val="single" w:color="auto" w:sz="4" w:space="0"/>
              <w:left w:val="single" w:color="auto" w:sz="4" w:space="0"/>
              <w:bottom w:val="single" w:color="auto" w:sz="4" w:space="0"/>
              <w:right w:val="single" w:color="auto" w:sz="4" w:space="0"/>
            </w:tcBorders>
            <w:noWrap/>
          </w:tcPr>
          <w:p>
            <w:pPr>
              <w:tabs>
                <w:tab w:val="left" w:pos="360"/>
                <w:tab w:val="left" w:pos="540"/>
              </w:tabs>
              <w:spacing w:line="400" w:lineRule="exact"/>
              <w:jc w:val="left"/>
              <w:rPr>
                <w:rFonts w:ascii="华文宋体" w:hAnsi="华文宋体" w:eastAsia="华文宋体" w:cs="华文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789" w:type="dxa"/>
            <w:vMerge w:val="continue"/>
            <w:tcBorders>
              <w:left w:val="single" w:color="auto" w:sz="4" w:space="0"/>
              <w:right w:val="single" w:color="auto" w:sz="4" w:space="0"/>
            </w:tcBorders>
            <w:noWrap/>
            <w:vAlign w:val="center"/>
          </w:tcPr>
          <w:p>
            <w:pPr>
              <w:tabs>
                <w:tab w:val="left" w:pos="360"/>
                <w:tab w:val="left" w:pos="540"/>
              </w:tabs>
              <w:spacing w:line="400" w:lineRule="exact"/>
              <w:jc w:val="center"/>
              <w:rPr>
                <w:rFonts w:ascii="华文宋体" w:hAnsi="华文宋体" w:eastAsia="华文宋体" w:cs="华文宋体"/>
                <w:b/>
                <w:bCs/>
                <w:color w:val="C00000"/>
                <w:sz w:val="22"/>
              </w:rPr>
            </w:pPr>
          </w:p>
        </w:tc>
        <w:tc>
          <w:tcPr>
            <w:tcW w:w="1407"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88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2436"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1168"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1843" w:type="dxa"/>
            <w:tcBorders>
              <w:top w:val="single" w:color="auto" w:sz="4" w:space="0"/>
              <w:left w:val="single" w:color="auto" w:sz="4" w:space="0"/>
              <w:bottom w:val="single" w:color="auto" w:sz="4" w:space="0"/>
              <w:right w:val="single" w:color="auto" w:sz="4" w:space="0"/>
            </w:tcBorders>
            <w:noWrap/>
          </w:tcPr>
          <w:p>
            <w:pPr>
              <w:tabs>
                <w:tab w:val="left" w:pos="360"/>
                <w:tab w:val="left" w:pos="540"/>
              </w:tabs>
              <w:spacing w:line="400" w:lineRule="exact"/>
              <w:jc w:val="left"/>
              <w:rPr>
                <w:rFonts w:ascii="华文宋体" w:hAnsi="华文宋体" w:eastAsia="华文宋体" w:cs="华文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789" w:type="dxa"/>
            <w:vMerge w:val="continue"/>
            <w:tcBorders>
              <w:left w:val="single" w:color="auto" w:sz="4" w:space="0"/>
              <w:right w:val="single" w:color="auto" w:sz="4" w:space="0"/>
            </w:tcBorders>
            <w:noWrap/>
            <w:vAlign w:val="center"/>
          </w:tcPr>
          <w:p>
            <w:pPr>
              <w:tabs>
                <w:tab w:val="left" w:pos="360"/>
                <w:tab w:val="left" w:pos="540"/>
              </w:tabs>
              <w:spacing w:line="400" w:lineRule="exact"/>
              <w:jc w:val="center"/>
              <w:rPr>
                <w:rFonts w:ascii="华文宋体" w:hAnsi="华文宋体" w:eastAsia="华文宋体" w:cs="华文宋体"/>
                <w:b/>
                <w:bCs/>
                <w:color w:val="C00000"/>
                <w:sz w:val="22"/>
              </w:rPr>
            </w:pPr>
          </w:p>
        </w:tc>
        <w:tc>
          <w:tcPr>
            <w:tcW w:w="1407"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88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2436"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1168"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1843" w:type="dxa"/>
            <w:tcBorders>
              <w:top w:val="single" w:color="auto" w:sz="4" w:space="0"/>
              <w:left w:val="single" w:color="auto" w:sz="4" w:space="0"/>
              <w:bottom w:val="single" w:color="auto" w:sz="4" w:space="0"/>
              <w:right w:val="single" w:color="auto" w:sz="4" w:space="0"/>
            </w:tcBorders>
            <w:noWrap/>
          </w:tcPr>
          <w:p>
            <w:pPr>
              <w:tabs>
                <w:tab w:val="left" w:pos="360"/>
                <w:tab w:val="left" w:pos="540"/>
              </w:tabs>
              <w:spacing w:line="400" w:lineRule="exact"/>
              <w:jc w:val="left"/>
              <w:rPr>
                <w:rFonts w:ascii="华文宋体" w:hAnsi="华文宋体" w:eastAsia="华文宋体" w:cs="华文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789" w:type="dxa"/>
            <w:vMerge w:val="continue"/>
            <w:tcBorders>
              <w:left w:val="single" w:color="auto" w:sz="4" w:space="0"/>
              <w:right w:val="single" w:color="auto" w:sz="4" w:space="0"/>
            </w:tcBorders>
            <w:noWrap/>
            <w:vAlign w:val="center"/>
          </w:tcPr>
          <w:p>
            <w:pPr>
              <w:tabs>
                <w:tab w:val="left" w:pos="360"/>
                <w:tab w:val="left" w:pos="540"/>
              </w:tabs>
              <w:spacing w:line="400" w:lineRule="exact"/>
              <w:jc w:val="center"/>
              <w:rPr>
                <w:rFonts w:ascii="华文宋体" w:hAnsi="华文宋体" w:eastAsia="华文宋体" w:cs="华文宋体"/>
                <w:b/>
                <w:bCs/>
                <w:color w:val="C00000"/>
                <w:sz w:val="22"/>
              </w:rPr>
            </w:pPr>
          </w:p>
        </w:tc>
        <w:tc>
          <w:tcPr>
            <w:tcW w:w="1407"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88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2436"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1168"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c>
          <w:tcPr>
            <w:tcW w:w="1843" w:type="dxa"/>
            <w:tcBorders>
              <w:top w:val="single" w:color="auto" w:sz="4" w:space="0"/>
              <w:left w:val="single" w:color="auto" w:sz="4" w:space="0"/>
              <w:bottom w:val="single" w:color="auto" w:sz="4" w:space="0"/>
              <w:right w:val="single" w:color="auto" w:sz="4" w:space="0"/>
            </w:tcBorders>
            <w:noWrap/>
          </w:tcPr>
          <w:p>
            <w:pPr>
              <w:tabs>
                <w:tab w:val="left" w:pos="360"/>
                <w:tab w:val="left" w:pos="540"/>
              </w:tabs>
              <w:spacing w:line="400" w:lineRule="exact"/>
              <w:jc w:val="left"/>
              <w:rPr>
                <w:rFonts w:ascii="华文宋体" w:hAnsi="华文宋体" w:eastAsia="华文宋体" w:cs="华文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89" w:type="dxa"/>
            <w:tcBorders>
              <w:left w:val="single" w:color="auto" w:sz="4" w:space="0"/>
              <w:right w:val="single" w:color="auto" w:sz="4" w:space="0"/>
            </w:tcBorders>
            <w:noWrap/>
            <w:vAlign w:val="center"/>
          </w:tcPr>
          <w:p>
            <w:pPr>
              <w:tabs>
                <w:tab w:val="left" w:pos="360"/>
                <w:tab w:val="left" w:pos="540"/>
              </w:tabs>
              <w:spacing w:line="400" w:lineRule="exact"/>
              <w:jc w:val="center"/>
              <w:rPr>
                <w:rFonts w:ascii="华文宋体" w:hAnsi="华文宋体" w:eastAsia="华文宋体" w:cs="华文宋体"/>
                <w:b/>
                <w:bCs/>
                <w:color w:val="C00000"/>
                <w:sz w:val="22"/>
              </w:rPr>
            </w:pPr>
            <w:r>
              <w:rPr>
                <w:rFonts w:hint="eastAsia" w:ascii="华文宋体" w:hAnsi="华文宋体" w:eastAsia="华文宋体" w:cs="华文宋体"/>
                <w:b/>
                <w:bCs/>
                <w:color w:val="000000"/>
                <w:sz w:val="22"/>
              </w:rPr>
              <w:t>培训所关注内容</w:t>
            </w:r>
          </w:p>
        </w:tc>
        <w:tc>
          <w:tcPr>
            <w:tcW w:w="8809" w:type="dxa"/>
            <w:gridSpan w:val="7"/>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400" w:lineRule="exact"/>
              <w:jc w:val="left"/>
              <w:rPr>
                <w:rFonts w:ascii="华文宋体" w:hAnsi="华文宋体" w:eastAsia="华文宋体" w:cs="华文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789" w:type="dxa"/>
            <w:tcBorders>
              <w:left w:val="single" w:color="auto" w:sz="4" w:space="0"/>
              <w:right w:val="single" w:color="auto" w:sz="4" w:space="0"/>
            </w:tcBorders>
            <w:noWrap/>
            <w:vAlign w:val="center"/>
          </w:tcPr>
          <w:p>
            <w:pPr>
              <w:tabs>
                <w:tab w:val="left" w:pos="360"/>
                <w:tab w:val="left" w:pos="540"/>
              </w:tabs>
              <w:spacing w:line="500" w:lineRule="exact"/>
              <w:jc w:val="center"/>
              <w:rPr>
                <w:rFonts w:ascii="华文宋体" w:hAnsi="华文宋体" w:eastAsia="华文宋体" w:cs="华文宋体"/>
                <w:b/>
                <w:bCs/>
                <w:color w:val="000000"/>
                <w:sz w:val="22"/>
              </w:rPr>
            </w:pPr>
            <w:r>
              <w:rPr>
                <w:rFonts w:hint="eastAsia" w:ascii="华文宋体" w:hAnsi="华文宋体" w:eastAsia="华文宋体" w:cs="华文宋体"/>
                <w:b/>
                <w:bCs/>
                <w:color w:val="000000"/>
                <w:sz w:val="22"/>
              </w:rPr>
              <w:t>汇款账号</w:t>
            </w:r>
          </w:p>
        </w:tc>
        <w:tc>
          <w:tcPr>
            <w:tcW w:w="8809" w:type="dxa"/>
            <w:gridSpan w:val="7"/>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spacing w:line="500" w:lineRule="exact"/>
              <w:jc w:val="left"/>
              <w:rPr>
                <w:rFonts w:ascii="华文宋体" w:hAnsi="华文宋体" w:eastAsia="华文宋体" w:cs="华文宋体"/>
                <w:b/>
                <w:sz w:val="22"/>
              </w:rPr>
            </w:pPr>
            <w:r>
              <w:rPr>
                <w:rFonts w:hint="eastAsia" w:ascii="华文宋体" w:hAnsi="华文宋体" w:eastAsia="华文宋体" w:cs="华文宋体"/>
                <w:b/>
                <w:sz w:val="22"/>
              </w:rPr>
              <w:t>开 户 名：北京润兴绿地科技有限公司</w:t>
            </w:r>
          </w:p>
          <w:p>
            <w:pPr>
              <w:tabs>
                <w:tab w:val="left" w:pos="360"/>
                <w:tab w:val="left" w:pos="540"/>
              </w:tabs>
              <w:spacing w:line="500" w:lineRule="exact"/>
              <w:jc w:val="left"/>
              <w:rPr>
                <w:rFonts w:ascii="华文宋体" w:hAnsi="华文宋体" w:eastAsia="华文宋体" w:cs="华文宋体"/>
                <w:b/>
                <w:sz w:val="22"/>
              </w:rPr>
            </w:pPr>
            <w:r>
              <w:rPr>
                <w:rFonts w:hint="eastAsia" w:ascii="华文宋体" w:hAnsi="华文宋体" w:eastAsia="华文宋体" w:cs="华文宋体"/>
                <w:b/>
                <w:sz w:val="22"/>
              </w:rPr>
              <w:t>开户银行：中国建设银行股份有限公司北京长阳支行</w:t>
            </w:r>
          </w:p>
          <w:p>
            <w:pPr>
              <w:tabs>
                <w:tab w:val="left" w:pos="360"/>
                <w:tab w:val="left" w:pos="540"/>
              </w:tabs>
              <w:spacing w:line="500" w:lineRule="exact"/>
              <w:jc w:val="left"/>
              <w:rPr>
                <w:rFonts w:ascii="华文宋体" w:hAnsi="华文宋体" w:eastAsia="华文宋体" w:cs="华文宋体"/>
                <w:b/>
                <w:sz w:val="22"/>
              </w:rPr>
            </w:pPr>
            <w:r>
              <w:rPr>
                <w:rFonts w:hint="eastAsia" w:ascii="华文宋体" w:hAnsi="华文宋体" w:eastAsia="华文宋体" w:cs="华文宋体"/>
                <w:b/>
                <w:sz w:val="22"/>
              </w:rPr>
              <w:t>银行账号：1100  1166  5000  5250  8262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789" w:type="dxa"/>
            <w:tcBorders>
              <w:left w:val="single" w:color="auto" w:sz="4" w:space="0"/>
              <w:right w:val="single" w:color="auto" w:sz="4" w:space="0"/>
            </w:tcBorders>
            <w:noWrap/>
            <w:vAlign w:val="center"/>
          </w:tcPr>
          <w:p>
            <w:pPr>
              <w:tabs>
                <w:tab w:val="left" w:pos="360"/>
                <w:tab w:val="left" w:pos="540"/>
              </w:tabs>
              <w:spacing w:line="500" w:lineRule="exact"/>
              <w:jc w:val="center"/>
              <w:rPr>
                <w:rFonts w:ascii="华文宋体" w:hAnsi="华文宋体" w:eastAsia="华文宋体" w:cs="华文宋体"/>
                <w:b/>
                <w:bCs/>
                <w:color w:val="000000"/>
                <w:sz w:val="22"/>
              </w:rPr>
            </w:pPr>
            <w:r>
              <w:rPr>
                <w:rFonts w:hint="eastAsia" w:ascii="华文宋体" w:hAnsi="华文宋体" w:eastAsia="华文宋体" w:cs="华文宋体"/>
                <w:sz w:val="24"/>
              </w:rPr>
              <w:t>■ 备注</w:t>
            </w:r>
          </w:p>
        </w:tc>
        <w:tc>
          <w:tcPr>
            <w:tcW w:w="5739" w:type="dxa"/>
            <w:gridSpan w:val="4"/>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jc w:val="left"/>
              <w:rPr>
                <w:rFonts w:ascii="华文宋体" w:hAnsi="华文宋体" w:eastAsia="华文宋体" w:cs="华文宋体"/>
                <w:b/>
                <w:sz w:val="22"/>
              </w:rPr>
            </w:pPr>
            <w:r>
              <w:rPr>
                <w:rFonts w:hint="eastAsia" w:ascii="华文宋体" w:hAnsi="华文宋体" w:eastAsia="华文宋体" w:cs="华文宋体"/>
                <w:b/>
                <w:sz w:val="22"/>
              </w:rPr>
              <w:t>是否申报证书：</w:t>
            </w:r>
          </w:p>
        </w:tc>
        <w:tc>
          <w:tcPr>
            <w:tcW w:w="3070" w:type="dxa"/>
            <w:gridSpan w:val="3"/>
            <w:tcBorders>
              <w:top w:val="single" w:color="auto" w:sz="4" w:space="0"/>
              <w:left w:val="single" w:color="auto" w:sz="4" w:space="0"/>
              <w:bottom w:val="single" w:color="auto" w:sz="4" w:space="0"/>
              <w:right w:val="single" w:color="auto" w:sz="4" w:space="0"/>
            </w:tcBorders>
            <w:noWrap/>
            <w:vAlign w:val="center"/>
          </w:tcPr>
          <w:p>
            <w:pPr>
              <w:tabs>
                <w:tab w:val="left" w:pos="360"/>
                <w:tab w:val="left" w:pos="540"/>
              </w:tabs>
              <w:jc w:val="center"/>
              <w:rPr>
                <w:rFonts w:ascii="华文宋体" w:hAnsi="华文宋体" w:eastAsia="华文宋体" w:cs="华文宋体"/>
                <w:b/>
                <w:sz w:val="22"/>
              </w:rPr>
            </w:pPr>
          </w:p>
          <w:p>
            <w:pPr>
              <w:tabs>
                <w:tab w:val="left" w:pos="360"/>
                <w:tab w:val="left" w:pos="540"/>
              </w:tabs>
              <w:jc w:val="center"/>
              <w:rPr>
                <w:rFonts w:ascii="华文宋体" w:hAnsi="华文宋体" w:eastAsia="华文宋体" w:cs="华文宋体"/>
                <w:b/>
                <w:sz w:val="22"/>
              </w:rPr>
            </w:pPr>
          </w:p>
          <w:p>
            <w:pPr>
              <w:tabs>
                <w:tab w:val="left" w:pos="360"/>
                <w:tab w:val="left" w:pos="540"/>
              </w:tabs>
              <w:jc w:val="center"/>
              <w:rPr>
                <w:rFonts w:ascii="华文宋体" w:hAnsi="华文宋体" w:eastAsia="华文宋体" w:cs="华文宋体"/>
                <w:b/>
                <w:sz w:val="22"/>
              </w:rPr>
            </w:pPr>
          </w:p>
          <w:p>
            <w:pPr>
              <w:tabs>
                <w:tab w:val="left" w:pos="360"/>
                <w:tab w:val="left" w:pos="540"/>
              </w:tabs>
              <w:jc w:val="center"/>
              <w:rPr>
                <w:rFonts w:ascii="华文宋体" w:hAnsi="华文宋体" w:eastAsia="华文宋体" w:cs="华文宋体"/>
                <w:b/>
                <w:sz w:val="22"/>
              </w:rPr>
            </w:pPr>
          </w:p>
          <w:p>
            <w:pPr>
              <w:tabs>
                <w:tab w:val="left" w:pos="360"/>
                <w:tab w:val="left" w:pos="540"/>
              </w:tabs>
              <w:jc w:val="center"/>
              <w:rPr>
                <w:rFonts w:ascii="华文宋体" w:hAnsi="华文宋体" w:eastAsia="华文宋体" w:cs="华文宋体"/>
                <w:b/>
                <w:sz w:val="22"/>
              </w:rPr>
            </w:pPr>
          </w:p>
          <w:p>
            <w:pPr>
              <w:tabs>
                <w:tab w:val="left" w:pos="360"/>
                <w:tab w:val="left" w:pos="540"/>
              </w:tabs>
              <w:jc w:val="center"/>
              <w:rPr>
                <w:rFonts w:ascii="华文宋体" w:hAnsi="华文宋体" w:eastAsia="华文宋体" w:cs="华文宋体"/>
                <w:b/>
                <w:sz w:val="22"/>
              </w:rPr>
            </w:pPr>
          </w:p>
        </w:tc>
      </w:tr>
    </w:tbl>
    <w:p>
      <w:pPr>
        <w:autoSpaceDE w:val="0"/>
        <w:autoSpaceDN w:val="0"/>
        <w:adjustRightInd w:val="0"/>
        <w:spacing w:line="440" w:lineRule="exact"/>
        <w:ind w:firstLine="3253" w:firstLineChars="900"/>
        <w:rPr>
          <w:rFonts w:ascii="仿宋_GB2312" w:eastAsia="仿宋_GB2312"/>
          <w:b/>
          <w:color w:val="000000" w:themeColor="text1"/>
          <w:sz w:val="36"/>
          <w:szCs w:val="36"/>
        </w:rPr>
      </w:pPr>
      <w:bookmarkStart w:id="0" w:name="_GoBack"/>
      <w:bookmarkEnd w:id="0"/>
    </w:p>
    <w:p>
      <w:pPr>
        <w:snapToGrid w:val="0"/>
        <w:spacing w:line="276" w:lineRule="auto"/>
        <w:ind w:right="59"/>
        <w:rPr>
          <w:rFonts w:ascii="仿宋_GB2312" w:eastAsia="仿宋_GB2312"/>
          <w:bCs/>
          <w:color w:val="000000" w:themeColor="text1"/>
          <w:sz w:val="28"/>
          <w:szCs w:val="28"/>
        </w:rPr>
      </w:pPr>
      <w:r>
        <w:rPr>
          <w:rFonts w:hint="eastAsia" w:ascii="仿宋_GB2312" w:eastAsia="仿宋_GB2312"/>
          <w:bCs/>
          <w:color w:val="000000" w:themeColor="text1"/>
          <w:sz w:val="28"/>
          <w:szCs w:val="28"/>
        </w:rPr>
        <w:t>* 网络直播课程报完名三个工作日内汇款</w:t>
      </w:r>
    </w:p>
    <w:p>
      <w:pPr>
        <w:snapToGrid w:val="0"/>
        <w:spacing w:line="276" w:lineRule="auto"/>
        <w:ind w:right="59"/>
        <w:rPr>
          <w:rFonts w:ascii="仿宋_GB2312" w:eastAsia="仿宋_GB2312"/>
          <w:bCs/>
          <w:color w:val="000000" w:themeColor="text1"/>
          <w:sz w:val="28"/>
          <w:szCs w:val="28"/>
        </w:rPr>
      </w:pPr>
      <w:r>
        <w:rPr>
          <w:rFonts w:hint="eastAsia" w:ascii="仿宋_GB2312" w:eastAsia="仿宋_GB2312"/>
          <w:bCs/>
          <w:color w:val="000000" w:themeColor="text1"/>
          <w:sz w:val="28"/>
          <w:szCs w:val="28"/>
        </w:rPr>
        <w:drawing>
          <wp:anchor distT="0" distB="0" distL="114300" distR="114300" simplePos="0" relativeHeight="251658240" behindDoc="1" locked="0" layoutInCell="1" allowOverlap="1">
            <wp:simplePos x="0" y="0"/>
            <wp:positionH relativeFrom="column">
              <wp:posOffset>4263390</wp:posOffset>
            </wp:positionH>
            <wp:positionV relativeFrom="paragraph">
              <wp:posOffset>8206105</wp:posOffset>
            </wp:positionV>
            <wp:extent cx="2228850" cy="1847850"/>
            <wp:effectExtent l="0" t="0" r="0" b="0"/>
            <wp:wrapNone/>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noChangeArrowheads="1"/>
                    </pic:cNvPicPr>
                  </pic:nvPicPr>
                  <pic:blipFill>
                    <a:blip r:embed="rId6" cstate="print"/>
                    <a:srcRect/>
                    <a:stretch>
                      <a:fillRect/>
                    </a:stretch>
                  </pic:blipFill>
                  <pic:spPr>
                    <a:xfrm>
                      <a:off x="0" y="0"/>
                      <a:ext cx="2228850" cy="1847850"/>
                    </a:xfrm>
                    <a:prstGeom prst="rect">
                      <a:avLst/>
                    </a:prstGeom>
                    <a:noFill/>
                  </pic:spPr>
                </pic:pic>
              </a:graphicData>
            </a:graphic>
          </wp:anchor>
        </w:drawing>
      </w:r>
      <w:r>
        <w:rPr>
          <w:rFonts w:hint="eastAsia" w:ascii="仿宋_GB2312" w:eastAsia="仿宋_GB2312"/>
          <w:bCs/>
          <w:color w:val="000000" w:themeColor="text1"/>
          <w:sz w:val="28"/>
          <w:szCs w:val="28"/>
        </w:rPr>
        <w:drawing>
          <wp:anchor distT="0" distB="0" distL="114300" distR="114300" simplePos="0" relativeHeight="251657216" behindDoc="1" locked="0" layoutInCell="1" allowOverlap="1">
            <wp:simplePos x="0" y="0"/>
            <wp:positionH relativeFrom="column">
              <wp:posOffset>4263390</wp:posOffset>
            </wp:positionH>
            <wp:positionV relativeFrom="paragraph">
              <wp:posOffset>8206105</wp:posOffset>
            </wp:positionV>
            <wp:extent cx="2228850" cy="1847850"/>
            <wp:effectExtent l="0" t="0" r="0"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6" cstate="print"/>
                    <a:srcRect/>
                    <a:stretch>
                      <a:fillRect/>
                    </a:stretch>
                  </pic:blipFill>
                  <pic:spPr>
                    <a:xfrm>
                      <a:off x="0" y="0"/>
                      <a:ext cx="2228850" cy="1847850"/>
                    </a:xfrm>
                    <a:prstGeom prst="rect">
                      <a:avLst/>
                    </a:prstGeom>
                    <a:noFill/>
                  </pic:spPr>
                </pic:pic>
              </a:graphicData>
            </a:graphic>
          </wp:anchor>
        </w:drawing>
      </w:r>
      <w:r>
        <w:rPr>
          <w:rFonts w:hint="eastAsia" w:ascii="仿宋_GB2312" w:eastAsia="仿宋_GB2312"/>
          <w:bCs/>
          <w:color w:val="000000" w:themeColor="text1"/>
          <w:sz w:val="28"/>
          <w:szCs w:val="28"/>
        </w:rPr>
        <w:t>联系人：戴军                  手  机：18511367408</w:t>
      </w:r>
    </w:p>
    <w:p>
      <w:pPr>
        <w:snapToGrid w:val="0"/>
        <w:spacing w:line="276" w:lineRule="auto"/>
        <w:ind w:right="59"/>
        <w:rPr>
          <w:rFonts w:ascii="仿宋_GB2312" w:eastAsia="仿宋_GB2312"/>
          <w:bCs/>
          <w:color w:val="000000" w:themeColor="text1"/>
          <w:sz w:val="28"/>
          <w:szCs w:val="28"/>
        </w:rPr>
      </w:pPr>
      <w:r>
        <w:rPr>
          <w:rFonts w:hint="eastAsia" w:ascii="仿宋_GB2312" w:eastAsia="仿宋_GB2312"/>
          <w:bCs/>
          <w:color w:val="000000" w:themeColor="text1"/>
          <w:sz w:val="28"/>
          <w:szCs w:val="28"/>
        </w:rPr>
        <w:t>查询网址：</w:t>
      </w:r>
      <w:r>
        <w:rPr>
          <w:rStyle w:val="10"/>
          <w:rFonts w:ascii="宋体" w:hAnsi="宋体" w:cs="宋体"/>
          <w:bCs/>
          <w:sz w:val="24"/>
        </w:rPr>
        <w:t>http://www.cnzgrz.org.cn</w:t>
      </w:r>
    </w:p>
    <w:p>
      <w:pPr>
        <w:spacing w:line="460" w:lineRule="exact"/>
        <w:rPr>
          <w:rFonts w:ascii="新宋体" w:hAnsi="新宋体" w:eastAsia="新宋体" w:cs="新宋体"/>
          <w:color w:val="000000"/>
          <w:sz w:val="24"/>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F3E"/>
    <w:rsid w:val="00042B83"/>
    <w:rsid w:val="00072A9F"/>
    <w:rsid w:val="000A6592"/>
    <w:rsid w:val="00135148"/>
    <w:rsid w:val="00140E5C"/>
    <w:rsid w:val="00153C86"/>
    <w:rsid w:val="001C33E3"/>
    <w:rsid w:val="001D74EC"/>
    <w:rsid w:val="00205C79"/>
    <w:rsid w:val="00221A33"/>
    <w:rsid w:val="0023167E"/>
    <w:rsid w:val="00236F3E"/>
    <w:rsid w:val="00243C61"/>
    <w:rsid w:val="002C5359"/>
    <w:rsid w:val="002C581D"/>
    <w:rsid w:val="002D0171"/>
    <w:rsid w:val="002D11B6"/>
    <w:rsid w:val="00347591"/>
    <w:rsid w:val="003A0EBB"/>
    <w:rsid w:val="003A6662"/>
    <w:rsid w:val="003C4164"/>
    <w:rsid w:val="003F7F43"/>
    <w:rsid w:val="0043077B"/>
    <w:rsid w:val="00434712"/>
    <w:rsid w:val="00435A42"/>
    <w:rsid w:val="004F3146"/>
    <w:rsid w:val="005344E9"/>
    <w:rsid w:val="00557D56"/>
    <w:rsid w:val="005A4917"/>
    <w:rsid w:val="005B0F3D"/>
    <w:rsid w:val="005B6FED"/>
    <w:rsid w:val="005C38FE"/>
    <w:rsid w:val="005D084C"/>
    <w:rsid w:val="005D4AAD"/>
    <w:rsid w:val="005D6297"/>
    <w:rsid w:val="005D70AC"/>
    <w:rsid w:val="0060296C"/>
    <w:rsid w:val="0061780E"/>
    <w:rsid w:val="00671F90"/>
    <w:rsid w:val="006F053D"/>
    <w:rsid w:val="00704113"/>
    <w:rsid w:val="007B7396"/>
    <w:rsid w:val="007E7849"/>
    <w:rsid w:val="00844651"/>
    <w:rsid w:val="00886629"/>
    <w:rsid w:val="008E6461"/>
    <w:rsid w:val="00913263"/>
    <w:rsid w:val="009326F2"/>
    <w:rsid w:val="00942691"/>
    <w:rsid w:val="0099698E"/>
    <w:rsid w:val="009A4E6F"/>
    <w:rsid w:val="009D083A"/>
    <w:rsid w:val="009F508D"/>
    <w:rsid w:val="009F7103"/>
    <w:rsid w:val="00A87040"/>
    <w:rsid w:val="00AA409C"/>
    <w:rsid w:val="00AB675C"/>
    <w:rsid w:val="00AD115C"/>
    <w:rsid w:val="00B30B7C"/>
    <w:rsid w:val="00BC7F20"/>
    <w:rsid w:val="00BE20D3"/>
    <w:rsid w:val="00BF0D74"/>
    <w:rsid w:val="00C01041"/>
    <w:rsid w:val="00C02295"/>
    <w:rsid w:val="00C53771"/>
    <w:rsid w:val="00C608CC"/>
    <w:rsid w:val="00C64913"/>
    <w:rsid w:val="00C6627C"/>
    <w:rsid w:val="00C871DA"/>
    <w:rsid w:val="00CA6F85"/>
    <w:rsid w:val="00CB492A"/>
    <w:rsid w:val="00D30EF3"/>
    <w:rsid w:val="00DA6574"/>
    <w:rsid w:val="00DC1ADE"/>
    <w:rsid w:val="00DC6CA1"/>
    <w:rsid w:val="00DD16AA"/>
    <w:rsid w:val="00DF4557"/>
    <w:rsid w:val="00E02D68"/>
    <w:rsid w:val="00E8015F"/>
    <w:rsid w:val="00EC0240"/>
    <w:rsid w:val="00EC52B8"/>
    <w:rsid w:val="00F1692B"/>
    <w:rsid w:val="00F81E4A"/>
    <w:rsid w:val="00FA32EE"/>
    <w:rsid w:val="00FD0621"/>
    <w:rsid w:val="01512C8C"/>
    <w:rsid w:val="01F72A85"/>
    <w:rsid w:val="02AF25AD"/>
    <w:rsid w:val="05C0497F"/>
    <w:rsid w:val="06337346"/>
    <w:rsid w:val="06E271FD"/>
    <w:rsid w:val="07A8253B"/>
    <w:rsid w:val="07FE01E9"/>
    <w:rsid w:val="0AAD15BE"/>
    <w:rsid w:val="0BB62552"/>
    <w:rsid w:val="0D9B08EC"/>
    <w:rsid w:val="0F260226"/>
    <w:rsid w:val="11F025DE"/>
    <w:rsid w:val="123E14CD"/>
    <w:rsid w:val="139C0912"/>
    <w:rsid w:val="1411043D"/>
    <w:rsid w:val="14F2620A"/>
    <w:rsid w:val="15497D99"/>
    <w:rsid w:val="158106AA"/>
    <w:rsid w:val="1706013F"/>
    <w:rsid w:val="18B05B83"/>
    <w:rsid w:val="19DF6EF2"/>
    <w:rsid w:val="1A084A70"/>
    <w:rsid w:val="1D0054B5"/>
    <w:rsid w:val="1DEF53BF"/>
    <w:rsid w:val="1E327FC1"/>
    <w:rsid w:val="201F0C8E"/>
    <w:rsid w:val="213B7935"/>
    <w:rsid w:val="21677632"/>
    <w:rsid w:val="218C6894"/>
    <w:rsid w:val="21DF599A"/>
    <w:rsid w:val="22220BE1"/>
    <w:rsid w:val="23545594"/>
    <w:rsid w:val="24F862ED"/>
    <w:rsid w:val="27636C20"/>
    <w:rsid w:val="278445EA"/>
    <w:rsid w:val="299355D5"/>
    <w:rsid w:val="2B2C3671"/>
    <w:rsid w:val="2D1C52C0"/>
    <w:rsid w:val="2D5A1A79"/>
    <w:rsid w:val="2F6D0560"/>
    <w:rsid w:val="383506FB"/>
    <w:rsid w:val="395D224B"/>
    <w:rsid w:val="3A1B7E6C"/>
    <w:rsid w:val="3A654C61"/>
    <w:rsid w:val="3AFA4499"/>
    <w:rsid w:val="3D5E5C89"/>
    <w:rsid w:val="3DDB2C5C"/>
    <w:rsid w:val="3E5C7307"/>
    <w:rsid w:val="41046A2C"/>
    <w:rsid w:val="42012D68"/>
    <w:rsid w:val="43064422"/>
    <w:rsid w:val="43BA1D15"/>
    <w:rsid w:val="43C70A10"/>
    <w:rsid w:val="46B40CE3"/>
    <w:rsid w:val="485E67CD"/>
    <w:rsid w:val="491821C3"/>
    <w:rsid w:val="4C8566C2"/>
    <w:rsid w:val="51F336D0"/>
    <w:rsid w:val="540201C6"/>
    <w:rsid w:val="544327B0"/>
    <w:rsid w:val="564F7284"/>
    <w:rsid w:val="575A35B4"/>
    <w:rsid w:val="5BD9276B"/>
    <w:rsid w:val="5CF41BFB"/>
    <w:rsid w:val="5E146D68"/>
    <w:rsid w:val="609D251E"/>
    <w:rsid w:val="61F2777F"/>
    <w:rsid w:val="63F949A1"/>
    <w:rsid w:val="64C344B9"/>
    <w:rsid w:val="67C05FB4"/>
    <w:rsid w:val="680C6C7A"/>
    <w:rsid w:val="681219D5"/>
    <w:rsid w:val="6BA711B9"/>
    <w:rsid w:val="6BE87F19"/>
    <w:rsid w:val="6E231BCA"/>
    <w:rsid w:val="6E882F0C"/>
    <w:rsid w:val="6F337D31"/>
    <w:rsid w:val="737F6E09"/>
    <w:rsid w:val="76802CA5"/>
    <w:rsid w:val="77772B66"/>
    <w:rsid w:val="7ADE6A36"/>
    <w:rsid w:val="7CC326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semiHidden/>
    <w:unhideWhenUsed/>
    <w:uiPriority w:val="99"/>
    <w:rPr>
      <w:rFonts w:ascii="宋体"/>
      <w:sz w:val="18"/>
      <w:szCs w:val="18"/>
    </w:rPr>
  </w:style>
  <w:style w:type="paragraph" w:styleId="3">
    <w:name w:val="Plain Text"/>
    <w:basedOn w:val="1"/>
    <w:link w:val="11"/>
    <w:qFormat/>
    <w:uiPriority w:val="0"/>
    <w:rPr>
      <w:rFonts w:ascii="宋体" w:hAnsi="Courier New"/>
      <w:szCs w:val="20"/>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styleId="10">
    <w:name w:val="Hyperlink"/>
    <w:basedOn w:val="8"/>
    <w:qFormat/>
    <w:uiPriority w:val="0"/>
    <w:rPr>
      <w:color w:val="0000FF"/>
      <w:u w:val="single"/>
    </w:rPr>
  </w:style>
  <w:style w:type="character" w:customStyle="1" w:styleId="11">
    <w:name w:val="纯文本 Char"/>
    <w:basedOn w:val="8"/>
    <w:link w:val="3"/>
    <w:qFormat/>
    <w:uiPriority w:val="0"/>
    <w:rPr>
      <w:rFonts w:ascii="宋体" w:hAnsi="Courier New" w:eastAsia="宋体" w:cs="Times New Roman"/>
      <w:szCs w:val="20"/>
    </w:rPr>
  </w:style>
  <w:style w:type="character" w:customStyle="1" w:styleId="12">
    <w:name w:val="页眉 Char"/>
    <w:basedOn w:val="8"/>
    <w:link w:val="5"/>
    <w:semiHidden/>
    <w:qFormat/>
    <w:uiPriority w:val="99"/>
    <w:rPr>
      <w:rFonts w:ascii="Times New Roman" w:hAnsi="Times New Roman" w:eastAsia="宋体" w:cs="Times New Roman"/>
      <w:sz w:val="18"/>
      <w:szCs w:val="18"/>
    </w:rPr>
  </w:style>
  <w:style w:type="character" w:customStyle="1" w:styleId="13">
    <w:name w:val="页脚 Char"/>
    <w:basedOn w:val="8"/>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文档结构图 Char"/>
    <w:basedOn w:val="8"/>
    <w:link w:val="2"/>
    <w:semiHidden/>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A76DB1-1328-47F1-A477-B438E03071D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324</Words>
  <Characters>1847</Characters>
  <Lines>15</Lines>
  <Paragraphs>4</Paragraphs>
  <TotalTime>13</TotalTime>
  <ScaleCrop>false</ScaleCrop>
  <LinksUpToDate>false</LinksUpToDate>
  <CharactersWithSpaces>2167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2013-09-22T01:43:00Z</dcterms:created>
  <dc:creator>User</dc:creator>
  <cp:lastModifiedBy>楠分楠舍</cp:lastModifiedBy>
  <dcterms:modified xsi:type="dcterms:W3CDTF">2020-04-22T07:11:44Z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