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eastAsia" w:eastAsia="黑体"/>
          <w:kern w:val="0"/>
        </w:rPr>
      </w:pPr>
      <w:r>
        <w:rPr>
          <w:rFonts w:eastAsia="黑体"/>
          <w:kern w:val="0"/>
        </w:rPr>
        <w:t>附件1</w:t>
      </w:r>
    </w:p>
    <w:p>
      <w:pPr>
        <w:widowControl/>
        <w:spacing w:line="700" w:lineRule="exact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2020年度省（区）稀土矿开采总量控制指标（第一批）</w:t>
      </w:r>
    </w:p>
    <w:tbl>
      <w:tblPr>
        <w:tblStyle w:val="2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70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省（区）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 xml:space="preserve">   稀土氧化物（</w:t>
            </w:r>
            <w:r>
              <w:rPr>
                <w:rFonts w:eastAsia="黑体"/>
                <w:kern w:val="0"/>
              </w:rPr>
              <w:t>REO</w:t>
            </w:r>
            <w:r>
              <w:rPr>
                <w:rFonts w:hint="eastAsia" w:ascii="黑体" w:hAnsi="黑体" w:eastAsia="黑体"/>
                <w:kern w:val="0"/>
              </w:rPr>
              <w:t xml:space="preserve">，吨）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岩矿型稀土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(轻)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离子型稀土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(以中重为主)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内蒙古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537</w:t>
            </w:r>
            <w:r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福  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江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山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2050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湖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广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广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四  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000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云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合  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425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6</w:t>
            </w:r>
            <w:r>
              <w:rPr>
                <w:rFonts w:hint="eastAsia"/>
                <w:bCs/>
                <w:kern w:val="0"/>
              </w:rPr>
              <w:t>6</w:t>
            </w:r>
            <w:r>
              <w:rPr>
                <w:bCs/>
                <w:kern w:val="0"/>
              </w:rPr>
              <w:t>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048BE"/>
    <w:rsid w:val="11D0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2020-02-19T03:14:00Z</dcterms:created>
  <dc:creator>User</dc:creator>
  <cp:lastModifiedBy>User</cp:lastModifiedBy>
  <dcterms:modified xsi:type="dcterms:W3CDTF">2020-02-19T03:15:35Z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